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138" w:rsidRPr="00ED2383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HvCn" w:hAnsi="HelveticaNeueLTCom-HvCn" w:cs="HelveticaNeueLTCom-HvCn"/>
          <w:sz w:val="48"/>
          <w:szCs w:val="52"/>
        </w:rPr>
      </w:pPr>
      <w:r w:rsidRPr="00ED2383">
        <w:rPr>
          <w:rFonts w:ascii="HelveticaNeueLTCom-HvCn" w:hAnsi="HelveticaNeueLTCom-HvCn" w:cs="HelveticaNeueLTCom-HvCn"/>
          <w:sz w:val="48"/>
          <w:szCs w:val="52"/>
        </w:rPr>
        <w:t xml:space="preserve">Hindsight, Foresight </w:t>
      </w:r>
      <w:r w:rsidRPr="00ED2383">
        <w:rPr>
          <w:rFonts w:ascii="HelveticaNeueLTCom-MdCn" w:hAnsi="HelveticaNeueLTCom-MdCn" w:cs="HelveticaNeueLTCom-MdCn"/>
          <w:sz w:val="24"/>
          <w:szCs w:val="28"/>
        </w:rPr>
        <w:t>and</w:t>
      </w:r>
      <w:r w:rsidRPr="00ED2383">
        <w:rPr>
          <w:rFonts w:ascii="HelveticaNeueLTCom-MdCn" w:hAnsi="HelveticaNeueLTCom-MdCn" w:cs="HelveticaNeueLTCom-MdCn"/>
          <w:color w:val="3B6CAC"/>
          <w:sz w:val="24"/>
          <w:szCs w:val="28"/>
        </w:rPr>
        <w:t xml:space="preserve"> </w:t>
      </w:r>
      <w:r w:rsidRPr="00ED2383">
        <w:rPr>
          <w:rFonts w:ascii="HelveticaNeueLTCom-HvCn" w:hAnsi="HelveticaNeueLTCom-HvCn" w:cs="HelveticaNeueLTCom-HvCn"/>
          <w:sz w:val="48"/>
          <w:szCs w:val="52"/>
        </w:rPr>
        <w:t>Insight</w:t>
      </w:r>
    </w:p>
    <w:p w:rsidR="00F80138" w:rsidRPr="00ED2383" w:rsidRDefault="008B73F0" w:rsidP="00F80138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sz w:val="24"/>
          <w:szCs w:val="28"/>
        </w:rPr>
      </w:pPr>
      <w:r w:rsidRPr="00ED2383">
        <w:rPr>
          <w:rFonts w:ascii="HelveticaNeueLTCom-MdCn" w:hAnsi="HelveticaNeueLTCom-MdCn" w:cs="HelveticaNeueLTCom-MdCn"/>
          <w:sz w:val="24"/>
          <w:szCs w:val="28"/>
        </w:rPr>
        <w:t>c</w:t>
      </w:r>
      <w:r w:rsidR="00F80138" w:rsidRPr="00ED2383">
        <w:rPr>
          <w:rFonts w:ascii="HelveticaNeueLTCom-MdCn" w:hAnsi="HelveticaNeueLTCom-MdCn" w:cs="HelveticaNeueLTCom-MdCn"/>
          <w:sz w:val="24"/>
          <w:szCs w:val="28"/>
        </w:rPr>
        <w:t>ombined</w:t>
      </w:r>
      <w:r w:rsidRPr="00ED2383">
        <w:rPr>
          <w:rFonts w:ascii="HelveticaNeueLTCom-MdCn" w:hAnsi="HelveticaNeueLTCom-MdCn" w:cs="HelveticaNeueLTCom-MdCn"/>
          <w:sz w:val="24"/>
          <w:szCs w:val="28"/>
        </w:rPr>
        <w:t xml:space="preserve">: that’s the Power of </w:t>
      </w:r>
      <w:r w:rsidRPr="00ED2383">
        <w:rPr>
          <w:rFonts w:ascii="HelveticaNeueLTCom-MdCn" w:hAnsi="HelveticaNeueLTCom-MdCn" w:cs="HelveticaNeueLTCom-MdCn"/>
          <w:sz w:val="48"/>
          <w:szCs w:val="28"/>
        </w:rPr>
        <w:t>AllSight</w:t>
      </w:r>
    </w:p>
    <w:p w:rsid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sz w:val="28"/>
          <w:szCs w:val="28"/>
        </w:rPr>
      </w:pPr>
    </w:p>
    <w:p w:rsidR="00ED2383" w:rsidRDefault="00ED2383" w:rsidP="00F80138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sz w:val="28"/>
          <w:szCs w:val="28"/>
        </w:rPr>
      </w:pPr>
    </w:p>
    <w:p w:rsidR="00ED2383" w:rsidRPr="00F80138" w:rsidRDefault="00ED2383" w:rsidP="00F80138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sz w:val="28"/>
          <w:szCs w:val="28"/>
        </w:rPr>
      </w:pPr>
    </w:p>
    <w:p w:rsidR="00F80138" w:rsidRPr="00F80138" w:rsidRDefault="00050CF2" w:rsidP="00F80138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sz w:val="44"/>
          <w:szCs w:val="44"/>
        </w:rPr>
      </w:pPr>
      <w:r>
        <w:rPr>
          <w:rFonts w:ascii="HelveticaNeueLTCom-MdCn" w:hAnsi="HelveticaNeueLTCom-MdCn" w:cs="HelveticaNeueLTCom-MdCn"/>
          <w:sz w:val="44"/>
          <w:szCs w:val="44"/>
        </w:rPr>
        <w:t>The Tool to Tackle Big Data</w:t>
      </w:r>
    </w:p>
    <w:p w:rsidR="00050CF2" w:rsidRDefault="00050CF2" w:rsidP="00F80138">
      <w:pPr>
        <w:autoSpaceDE w:val="0"/>
        <w:autoSpaceDN w:val="0"/>
        <w:adjustRightInd w:val="0"/>
        <w:spacing w:after="0" w:line="240" w:lineRule="auto"/>
        <w:rPr>
          <w:rFonts w:ascii="HelveticaNeueLTCom-MdCnO" w:hAnsi="HelveticaNeueLTCom-MdCnO" w:cs="HelveticaNeueLTCom-MdCnO"/>
          <w:i/>
          <w:iCs/>
          <w:sz w:val="22"/>
        </w:rPr>
      </w:pPr>
      <w:r>
        <w:rPr>
          <w:rFonts w:ascii="HelveticaNeueLTCom-MdCnO" w:hAnsi="HelveticaNeueLTCom-MdCnO" w:cs="HelveticaNeueLTCom-MdCnO"/>
          <w:i/>
          <w:iCs/>
          <w:sz w:val="22"/>
        </w:rPr>
        <w:t xml:space="preserve">AllSight Enables </w:t>
      </w:r>
      <w:r w:rsidR="00B93DFD">
        <w:rPr>
          <w:rFonts w:ascii="HelveticaNeueLTCom-MdCnO" w:hAnsi="HelveticaNeueLTCom-MdCnO" w:cs="HelveticaNeueLTCom-MdCnO"/>
          <w:i/>
          <w:iCs/>
          <w:sz w:val="22"/>
        </w:rPr>
        <w:t>Organizations</w:t>
      </w:r>
      <w:r>
        <w:rPr>
          <w:rFonts w:ascii="HelveticaNeueLTCom-MdCnO" w:hAnsi="HelveticaNeueLTCom-MdCnO" w:cs="HelveticaNeueLTCom-MdCnO"/>
          <w:i/>
          <w:iCs/>
          <w:sz w:val="22"/>
        </w:rPr>
        <w:t xml:space="preserve"> to Extract </w:t>
      </w:r>
      <w:r w:rsidR="00D14B23">
        <w:rPr>
          <w:rFonts w:ascii="HelveticaNeueLTCom-MdCnO" w:hAnsi="HelveticaNeueLTCom-MdCnO" w:cs="HelveticaNeueLTCom-MdCnO"/>
          <w:i/>
          <w:iCs/>
          <w:sz w:val="22"/>
        </w:rPr>
        <w:t xml:space="preserve">Actionable </w:t>
      </w:r>
      <w:r>
        <w:rPr>
          <w:rFonts w:ascii="HelveticaNeueLTCom-MdCnO" w:hAnsi="HelveticaNeueLTCom-MdCnO" w:cs="HelveticaNeueLTCom-MdCnO"/>
          <w:i/>
          <w:iCs/>
          <w:sz w:val="22"/>
        </w:rPr>
        <w:t>Insights from Big Data</w:t>
      </w:r>
    </w:p>
    <w:p w:rsidR="00050CF2" w:rsidRDefault="00050CF2" w:rsidP="00F80138">
      <w:pPr>
        <w:autoSpaceDE w:val="0"/>
        <w:autoSpaceDN w:val="0"/>
        <w:adjustRightInd w:val="0"/>
        <w:spacing w:after="0" w:line="240" w:lineRule="auto"/>
        <w:rPr>
          <w:rFonts w:ascii="HelveticaNeueLTCom-MdCnO" w:hAnsi="HelveticaNeueLTCom-MdCnO" w:cs="HelveticaNeueLTCom-MdCnO"/>
          <w:i/>
          <w:iCs/>
          <w:sz w:val="22"/>
        </w:rPr>
      </w:pPr>
    </w:p>
    <w:p w:rsidR="008B73F0" w:rsidRPr="00050CF2" w:rsidRDefault="008B73F0" w:rsidP="00F80138">
      <w:pPr>
        <w:autoSpaceDE w:val="0"/>
        <w:autoSpaceDN w:val="0"/>
        <w:adjustRightInd w:val="0"/>
        <w:spacing w:after="0" w:line="240" w:lineRule="auto"/>
        <w:rPr>
          <w:rFonts w:ascii="HelveticaNeueLTCom-MdCnO" w:hAnsi="HelveticaNeueLTCom-MdCnO" w:cs="HelveticaNeueLTCom-MdCnO"/>
          <w:iCs/>
          <w:sz w:val="22"/>
        </w:rPr>
      </w:pPr>
      <w:r w:rsidRPr="00050CF2">
        <w:rPr>
          <w:rFonts w:ascii="HelveticaNeueLTCom-MdCnO" w:hAnsi="HelveticaNeueLTCom-MdCnO" w:cs="HelveticaNeueLTCom-MdCnO"/>
          <w:iCs/>
          <w:sz w:val="22"/>
        </w:rPr>
        <w:t xml:space="preserve">Leveraging over 15 years of data </w:t>
      </w:r>
      <w:r w:rsidR="00992075">
        <w:rPr>
          <w:rFonts w:ascii="HelveticaNeueLTCom-MdCnO" w:hAnsi="HelveticaNeueLTCom-MdCnO" w:cs="HelveticaNeueLTCom-MdCnO"/>
          <w:iCs/>
          <w:sz w:val="22"/>
        </w:rPr>
        <w:t>management</w:t>
      </w:r>
      <w:r w:rsidR="00992075" w:rsidRPr="00050CF2">
        <w:rPr>
          <w:rFonts w:ascii="HelveticaNeueLTCom-MdCnO" w:hAnsi="HelveticaNeueLTCom-MdCnO" w:cs="HelveticaNeueLTCom-MdCnO"/>
          <w:iCs/>
          <w:sz w:val="22"/>
        </w:rPr>
        <w:t xml:space="preserve"> </w:t>
      </w:r>
      <w:r w:rsidRPr="00050CF2">
        <w:rPr>
          <w:rFonts w:ascii="HelveticaNeueLTCom-MdCnO" w:hAnsi="HelveticaNeueLTCom-MdCnO" w:cs="HelveticaNeueLTCom-MdCnO"/>
          <w:iCs/>
          <w:sz w:val="22"/>
        </w:rPr>
        <w:t>expertise,</w:t>
      </w:r>
      <w:r w:rsidR="00ED2383">
        <w:rPr>
          <w:rFonts w:ascii="HelveticaNeueLTCom-MdCnO" w:hAnsi="HelveticaNeueLTCom-MdCnO" w:cs="HelveticaNeueLTCom-MdCnO"/>
          <w:iCs/>
          <w:sz w:val="22"/>
        </w:rPr>
        <w:t xml:space="preserve"> </w:t>
      </w:r>
      <w:r w:rsidRPr="00050CF2">
        <w:rPr>
          <w:rFonts w:ascii="HelveticaNeueLTCom-MdCnO" w:hAnsi="HelveticaNeueLTCom-MdCnO" w:cs="HelveticaNeueLTCom-MdCnO"/>
          <w:iCs/>
          <w:sz w:val="22"/>
        </w:rPr>
        <w:t xml:space="preserve">the InfoTrellis Big Data Insights </w:t>
      </w:r>
      <w:r w:rsidR="00ED2383">
        <w:rPr>
          <w:rFonts w:ascii="HelveticaNeueLTCom-MdCnO" w:hAnsi="HelveticaNeueLTCom-MdCnO" w:cs="HelveticaNeueLTCom-MdCnO"/>
          <w:iCs/>
          <w:sz w:val="22"/>
        </w:rPr>
        <w:t>E</w:t>
      </w:r>
      <w:r w:rsidRPr="00050CF2">
        <w:rPr>
          <w:rFonts w:ascii="HelveticaNeueLTCom-MdCnO" w:hAnsi="HelveticaNeueLTCom-MdCnO" w:cs="HelveticaNeueLTCom-MdCnO"/>
          <w:iCs/>
          <w:sz w:val="22"/>
        </w:rPr>
        <w:t>ngine was built from</w:t>
      </w:r>
      <w:r w:rsidR="00ED2383">
        <w:rPr>
          <w:rFonts w:ascii="HelveticaNeueLTCom-MdCnO" w:hAnsi="HelveticaNeueLTCom-MdCnO" w:cs="HelveticaNeueLTCom-MdCnO"/>
          <w:iCs/>
          <w:sz w:val="22"/>
        </w:rPr>
        <w:t xml:space="preserve"> </w:t>
      </w:r>
      <w:r w:rsidRPr="00050CF2">
        <w:rPr>
          <w:rFonts w:ascii="HelveticaNeueLTCom-MdCnO" w:hAnsi="HelveticaNeueLTCom-MdCnO" w:cs="HelveticaNeueLTCom-MdCnO"/>
          <w:iCs/>
          <w:sz w:val="22"/>
        </w:rPr>
        <w:t>the ground up to manage and overcome the challenges associated with collecting, cleaning, matching and analyzing</w:t>
      </w:r>
      <w:r w:rsidR="00ED2383">
        <w:rPr>
          <w:rFonts w:ascii="HelveticaNeueLTCom-MdCnO" w:hAnsi="HelveticaNeueLTCom-MdCnO" w:cs="HelveticaNeueLTCom-MdCnO"/>
          <w:iCs/>
          <w:sz w:val="22"/>
        </w:rPr>
        <w:t xml:space="preserve"> </w:t>
      </w:r>
      <w:r w:rsidRPr="00050CF2">
        <w:rPr>
          <w:rFonts w:ascii="HelveticaNeueLTCom-MdCnO" w:hAnsi="HelveticaNeueLTCom-MdCnO" w:cs="HelveticaNeueLTCom-MdCnO"/>
          <w:iCs/>
          <w:sz w:val="22"/>
        </w:rPr>
        <w:t>Big Data.</w:t>
      </w:r>
    </w:p>
    <w:p w:rsidR="00C3783F" w:rsidRPr="00F80138" w:rsidRDefault="00C3783F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</w:p>
    <w:p w:rsidR="005E5F1E" w:rsidRPr="00D735B5" w:rsidRDefault="00050CF2" w:rsidP="00F8013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NeueLTCom-Lt"/>
          <w:sz w:val="22"/>
        </w:rPr>
      </w:pPr>
      <w:r w:rsidRPr="00D735B5">
        <w:rPr>
          <w:rFonts w:ascii="Helvetica" w:hAnsi="Helvetica" w:cs="HelveticaNeueLTCom-Lt"/>
          <w:sz w:val="22"/>
        </w:rPr>
        <w:t>The data management experts at InfoTrellis understand</w:t>
      </w:r>
      <w:r w:rsidR="00ED2383" w:rsidRPr="00D735B5">
        <w:rPr>
          <w:rFonts w:ascii="Helvetica" w:hAnsi="Helvetica" w:cs="HelveticaNeueLTCom-Lt"/>
          <w:sz w:val="22"/>
        </w:rPr>
        <w:t xml:space="preserve"> </w:t>
      </w:r>
      <w:r w:rsidRPr="00D735B5">
        <w:rPr>
          <w:rFonts w:ascii="Helvetica" w:hAnsi="Helvetica" w:cs="HelveticaNeueLTCom-Lt"/>
          <w:sz w:val="22"/>
        </w:rPr>
        <w:t>that companies</w:t>
      </w:r>
      <w:r w:rsidR="00D735B5" w:rsidRPr="00D735B5">
        <w:rPr>
          <w:rFonts w:ascii="Helvetica" w:hAnsi="Helvetica" w:cs="HelveticaNeueLTCom-Lt"/>
          <w:sz w:val="22"/>
        </w:rPr>
        <w:t xml:space="preserve"> already</w:t>
      </w:r>
      <w:r w:rsidR="00D735B5" w:rsidRPr="00D735B5">
        <w:rPr>
          <w:rFonts w:ascii="Helvetica" w:hAnsi="Helvetica" w:cs="HelveticaNeueLTCom-Lt"/>
          <w:sz w:val="24"/>
        </w:rPr>
        <w:t xml:space="preserve"> </w:t>
      </w:r>
      <w:r w:rsidR="003D53C5">
        <w:rPr>
          <w:rFonts w:ascii="Helvetica" w:hAnsi="Helvetica"/>
          <w:bCs/>
          <w:sz w:val="22"/>
        </w:rPr>
        <w:t>work hard to maintain</w:t>
      </w:r>
      <w:r w:rsidR="00D735B5" w:rsidRPr="00D735B5">
        <w:rPr>
          <w:rFonts w:ascii="Helvetica" w:hAnsi="Helvetica"/>
          <w:bCs/>
          <w:sz w:val="22"/>
        </w:rPr>
        <w:t xml:space="preserve"> the quality of their current in-house data; adding Big Data to the mix without the right process can cause a sharp spike in data quality problems. Any business decisions made </w:t>
      </w:r>
      <w:r w:rsidR="006A0008">
        <w:rPr>
          <w:rFonts w:ascii="Helvetica" w:hAnsi="Helvetica"/>
          <w:bCs/>
          <w:sz w:val="22"/>
        </w:rPr>
        <w:t>using</w:t>
      </w:r>
      <w:r w:rsidR="00D735B5" w:rsidRPr="00D735B5">
        <w:rPr>
          <w:rFonts w:ascii="Helvetica" w:hAnsi="Helvetica"/>
          <w:bCs/>
          <w:sz w:val="22"/>
        </w:rPr>
        <w:t xml:space="preserve"> data with quality issues can cause more damage than good.</w:t>
      </w:r>
    </w:p>
    <w:p w:rsidR="005E5F1E" w:rsidRDefault="005E5F1E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</w:p>
    <w:p w:rsidR="00050CF2" w:rsidRDefault="00050CF2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>
        <w:rPr>
          <w:rFonts w:ascii="HelveticaNeueLTCom-Lt" w:hAnsi="HelveticaNeueLTCom-Lt" w:cs="HelveticaNeueLTCom-Lt"/>
          <w:sz w:val="22"/>
        </w:rPr>
        <w:t>We provide the transparency needed to ensure and track quality throughout the process of gathering data, eliminating</w:t>
      </w:r>
      <w:r w:rsidR="00ED2383">
        <w:rPr>
          <w:rFonts w:ascii="HelveticaNeueLTCom-Lt" w:hAnsi="HelveticaNeueLTCom-Lt" w:cs="HelveticaNeueLTCom-Lt"/>
          <w:sz w:val="22"/>
        </w:rPr>
        <w:t xml:space="preserve"> </w:t>
      </w:r>
      <w:r>
        <w:rPr>
          <w:rFonts w:ascii="HelveticaNeueLTCom-Lt" w:hAnsi="HelveticaNeueLTCom-Lt" w:cs="HelveticaNeueLTCom-Lt"/>
          <w:sz w:val="22"/>
        </w:rPr>
        <w:t>noise and duplicates, and preparing the data for analytics</w:t>
      </w:r>
      <w:r w:rsidR="00320268">
        <w:rPr>
          <w:rFonts w:ascii="HelveticaNeueLTCom-Lt" w:hAnsi="HelveticaNeueLTCom-Lt" w:cs="HelveticaNeueLTCom-Lt"/>
          <w:sz w:val="22"/>
        </w:rPr>
        <w:t>, employing</w:t>
      </w:r>
      <w:r w:rsidR="00CA14C9">
        <w:rPr>
          <w:rFonts w:ascii="HelveticaNeueLTCom-Lt" w:hAnsi="HelveticaNeueLTCom-Lt" w:cs="HelveticaNeueLTCom-Lt"/>
          <w:sz w:val="22"/>
        </w:rPr>
        <w:t xml:space="preserve"> </w:t>
      </w:r>
      <w:r w:rsidR="00992075">
        <w:rPr>
          <w:rFonts w:ascii="HelveticaNeueLTCom-Lt" w:hAnsi="HelveticaNeueLTCom-Lt" w:cs="HelveticaNeueLTCom-Lt"/>
          <w:sz w:val="22"/>
        </w:rPr>
        <w:t>dashboards and quality metrics</w:t>
      </w:r>
      <w:r>
        <w:rPr>
          <w:rFonts w:ascii="HelveticaNeueLTCom-Lt" w:hAnsi="HelveticaNeueLTCom-Lt" w:cs="HelveticaNeueLTCom-Lt"/>
          <w:sz w:val="22"/>
        </w:rPr>
        <w:t xml:space="preserve">. </w:t>
      </w:r>
    </w:p>
    <w:p w:rsidR="00452647" w:rsidRDefault="00452647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</w:p>
    <w:p w:rsidR="00ED2383" w:rsidRDefault="00ED2383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</w:p>
    <w:p w:rsidR="00ED2383" w:rsidRDefault="00ED2383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8"/>
        </w:rPr>
      </w:pPr>
    </w:p>
    <w:p w:rsidR="00050CF2" w:rsidRPr="00452647" w:rsidRDefault="00050CF2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8"/>
        </w:rPr>
      </w:pPr>
      <w:r w:rsidRPr="00452647">
        <w:rPr>
          <w:rFonts w:ascii="HelveticaNeueLTCom-Lt" w:hAnsi="HelveticaNeueLTCom-Lt" w:cs="HelveticaNeueLTCom-Lt"/>
          <w:sz w:val="28"/>
        </w:rPr>
        <w:t>What makes our Big Data approach unique?</w:t>
      </w:r>
    </w:p>
    <w:p w:rsidR="00050CF2" w:rsidRDefault="00050CF2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b/>
          <w:sz w:val="22"/>
        </w:rPr>
      </w:pPr>
    </w:p>
    <w:p w:rsidR="00320268" w:rsidRDefault="00452647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b/>
          <w:sz w:val="22"/>
        </w:rPr>
      </w:pPr>
      <w:r>
        <w:rPr>
          <w:rFonts w:ascii="HelveticaNeueLTCom-Lt" w:hAnsi="HelveticaNeueLTCom-Lt" w:cs="HelveticaNeueLTCom-Lt"/>
          <w:sz w:val="22"/>
        </w:rPr>
        <w:t xml:space="preserve">Our </w:t>
      </w:r>
      <w:r w:rsidR="002B3B5E">
        <w:rPr>
          <w:rFonts w:ascii="HelveticaNeueLTCom-Lt" w:hAnsi="HelveticaNeueLTCom-Lt" w:cs="HelveticaNeueLTCom-Lt"/>
          <w:b/>
          <w:sz w:val="22"/>
        </w:rPr>
        <w:t>patent-pending contextual identity resolution</w:t>
      </w:r>
      <w:r w:rsidR="00992075">
        <w:rPr>
          <w:rFonts w:ascii="HelveticaNeueLTCom-Lt" w:hAnsi="HelveticaNeueLTCom-Lt" w:cs="HelveticaNeueLTCom-Lt"/>
          <w:b/>
          <w:sz w:val="22"/>
        </w:rPr>
        <w:t xml:space="preserve"> and</w:t>
      </w:r>
      <w:r>
        <w:rPr>
          <w:rFonts w:ascii="HelveticaNeueLTCom-Lt" w:hAnsi="HelveticaNeueLTCom-Lt" w:cs="HelveticaNeueLTCom-Lt"/>
          <w:b/>
          <w:sz w:val="22"/>
        </w:rPr>
        <w:t xml:space="preserve"> </w:t>
      </w:r>
    </w:p>
    <w:p w:rsidR="00320268" w:rsidRDefault="00452647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>
        <w:rPr>
          <w:rFonts w:ascii="HelveticaNeueLTCom-Lt" w:hAnsi="HelveticaNeueLTCom-Lt" w:cs="HelveticaNeueLTCom-Lt"/>
          <w:b/>
          <w:sz w:val="22"/>
        </w:rPr>
        <w:t>machine learning technology</w:t>
      </w:r>
      <w:r>
        <w:rPr>
          <w:rFonts w:ascii="HelveticaNeueLTCom-Lt" w:hAnsi="HelveticaNeueLTCom-Lt" w:cs="HelveticaNeueLTCom-Lt"/>
          <w:sz w:val="22"/>
        </w:rPr>
        <w:t xml:space="preserve"> is the ke</w:t>
      </w:r>
      <w:r w:rsidR="00320268">
        <w:rPr>
          <w:rFonts w:ascii="HelveticaNeueLTCom-Lt" w:hAnsi="HelveticaNeueLTCom-Lt" w:cs="HelveticaNeueLTCom-Lt"/>
          <w:sz w:val="22"/>
        </w:rPr>
        <w:t xml:space="preserve">y </w:t>
      </w:r>
      <w:r>
        <w:rPr>
          <w:rFonts w:ascii="HelveticaNeueLTCom-Lt" w:hAnsi="HelveticaNeueLTCom-Lt" w:cs="HelveticaNeueLTCom-Lt"/>
          <w:sz w:val="22"/>
        </w:rPr>
        <w:t xml:space="preserve">component </w:t>
      </w:r>
    </w:p>
    <w:p w:rsidR="00452647" w:rsidRDefault="00452647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>
        <w:rPr>
          <w:rFonts w:ascii="HelveticaNeueLTCom-Lt" w:hAnsi="HelveticaNeueLTCom-Lt" w:cs="HelveticaNeueLTCom-Lt"/>
          <w:sz w:val="22"/>
        </w:rPr>
        <w:t xml:space="preserve">of the powerful engine </w:t>
      </w:r>
      <w:r w:rsidR="00D14B23">
        <w:rPr>
          <w:rFonts w:ascii="HelveticaNeueLTCom-Lt" w:hAnsi="HelveticaNeueLTCom-Lt" w:cs="HelveticaNeueLTCom-Lt"/>
          <w:sz w:val="22"/>
        </w:rPr>
        <w:t xml:space="preserve">empowering </w:t>
      </w:r>
      <w:r>
        <w:rPr>
          <w:rFonts w:ascii="HelveticaNeueLTCom-Lt" w:hAnsi="HelveticaNeueLTCom-Lt" w:cs="HelveticaNeueLTCom-Lt"/>
          <w:sz w:val="22"/>
        </w:rPr>
        <w:t>your analytics</w:t>
      </w:r>
    </w:p>
    <w:p w:rsidR="00452647" w:rsidRDefault="00452647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</w:p>
    <w:p w:rsidR="00452647" w:rsidRDefault="00452647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>
        <w:rPr>
          <w:rFonts w:ascii="HelveticaNeueLTCom-Lt" w:hAnsi="HelveticaNeueLTCom-Lt" w:cs="HelveticaNeueLTCom-Lt"/>
          <w:sz w:val="22"/>
        </w:rPr>
        <w:t xml:space="preserve">Our </w:t>
      </w:r>
      <w:r>
        <w:rPr>
          <w:rFonts w:ascii="HelveticaNeueLTCom-Lt" w:hAnsi="HelveticaNeueLTCom-Lt" w:cs="HelveticaNeueLTCom-Lt"/>
          <w:b/>
          <w:sz w:val="22"/>
        </w:rPr>
        <w:t>unparalleled experience</w:t>
      </w:r>
      <w:r>
        <w:rPr>
          <w:rFonts w:ascii="HelveticaNeueLTCom-Lt" w:hAnsi="HelveticaNeueLTCom-Lt" w:cs="HelveticaNeueLTCom-Lt"/>
          <w:sz w:val="22"/>
        </w:rPr>
        <w:t xml:space="preserve"> in the data </w:t>
      </w:r>
    </w:p>
    <w:p w:rsidR="00452647" w:rsidRDefault="00452647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>
        <w:rPr>
          <w:rFonts w:ascii="HelveticaNeueLTCom-Lt" w:hAnsi="HelveticaNeueLTCom-Lt" w:cs="HelveticaNeueLTCom-Lt"/>
          <w:sz w:val="22"/>
        </w:rPr>
        <w:t>management industry provides a deep understanding of</w:t>
      </w:r>
    </w:p>
    <w:p w:rsidR="00452647" w:rsidRDefault="00452647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>
        <w:rPr>
          <w:rFonts w:ascii="HelveticaNeueLTCom-Lt" w:hAnsi="HelveticaNeueLTCom-Lt" w:cs="HelveticaNeueLTCom-Lt"/>
          <w:sz w:val="22"/>
        </w:rPr>
        <w:t>the real business needs of our clients</w:t>
      </w:r>
    </w:p>
    <w:p w:rsidR="00452647" w:rsidRDefault="00452647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</w:p>
    <w:p w:rsidR="00452647" w:rsidRDefault="00452647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>
        <w:rPr>
          <w:rFonts w:ascii="HelveticaNeueLTCom-Lt" w:hAnsi="HelveticaNeueLTCom-Lt" w:cs="HelveticaNeueLTCom-Lt"/>
          <w:sz w:val="22"/>
        </w:rPr>
        <w:t xml:space="preserve">Our </w:t>
      </w:r>
      <w:r>
        <w:rPr>
          <w:rFonts w:ascii="HelveticaNeueLTCom-Lt" w:hAnsi="HelveticaNeueLTCom-Lt" w:cs="HelveticaNeueLTCom-Lt"/>
          <w:b/>
          <w:sz w:val="22"/>
        </w:rPr>
        <w:t>data governance best practices</w:t>
      </w:r>
      <w:r>
        <w:rPr>
          <w:rFonts w:ascii="HelveticaNeueLTCom-Lt" w:hAnsi="HelveticaNeueLTCom-Lt" w:cs="HelveticaNeueLTCom-Lt"/>
          <w:sz w:val="22"/>
        </w:rPr>
        <w:t xml:space="preserve"> save our clients time,</w:t>
      </w:r>
    </w:p>
    <w:p w:rsidR="00452647" w:rsidRDefault="00452647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>
        <w:rPr>
          <w:rFonts w:ascii="HelveticaNeueLTCom-Lt" w:hAnsi="HelveticaNeueLTCom-Lt" w:cs="HelveticaNeueLTCom-Lt"/>
          <w:sz w:val="22"/>
        </w:rPr>
        <w:t xml:space="preserve">money and heartache by building quality assurance </w:t>
      </w:r>
    </w:p>
    <w:p w:rsidR="00452647" w:rsidRDefault="00452647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>
        <w:rPr>
          <w:rFonts w:ascii="HelveticaNeueLTCom-Lt" w:hAnsi="HelveticaNeueLTCom-Lt" w:cs="HelveticaNeueLTCom-Lt"/>
          <w:sz w:val="22"/>
        </w:rPr>
        <w:t>into the technology itself</w:t>
      </w:r>
    </w:p>
    <w:p w:rsidR="00452647" w:rsidRDefault="00452647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</w:p>
    <w:p w:rsidR="00ED2383" w:rsidRPr="00452647" w:rsidRDefault="00ED2383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</w:p>
    <w:p w:rsidR="00050CF2" w:rsidRDefault="00050CF2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</w:p>
    <w:p w:rsid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F80138">
        <w:rPr>
          <w:rFonts w:ascii="HelveticaNeueLTCom-Lt" w:hAnsi="HelveticaNeueLTCom-Lt" w:cs="HelveticaNeueLTCom-Lt"/>
          <w:sz w:val="22"/>
        </w:rPr>
        <w:t>A ty</w:t>
      </w:r>
      <w:r w:rsidR="00050CF2">
        <w:rPr>
          <w:rFonts w:ascii="HelveticaNeueLTCom-Lt" w:hAnsi="HelveticaNeueLTCom-Lt" w:cs="HelveticaNeueLTCom-Lt"/>
          <w:sz w:val="22"/>
        </w:rPr>
        <w:t xml:space="preserve">pical use-case </w:t>
      </w:r>
      <w:r w:rsidRPr="00F80138">
        <w:rPr>
          <w:rFonts w:ascii="HelveticaNeueLTCom-Lt" w:hAnsi="HelveticaNeueLTCom-Lt" w:cs="HelveticaNeueLTCom-Lt"/>
          <w:sz w:val="22"/>
        </w:rPr>
        <w:t>supported by InfoTrellis AllSight:</w:t>
      </w:r>
    </w:p>
    <w:p w:rsidR="00C3783F" w:rsidRPr="00F80138" w:rsidRDefault="00C3783F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050CF2">
        <w:rPr>
          <w:rFonts w:ascii="HelveticaNeueLTCom-MdCn" w:hAnsi="HelveticaNeueLTCom-MdCn" w:cs="HelveticaNeueLTCom-MdCn"/>
          <w:b/>
          <w:sz w:val="22"/>
        </w:rPr>
        <w:t>Hindsight:</w:t>
      </w:r>
      <w:r w:rsidRPr="00F80138">
        <w:rPr>
          <w:rFonts w:ascii="HelveticaNeueLTCom-MdCn" w:hAnsi="HelveticaNeueLTCom-MdCn" w:cs="HelveticaNeueLTCom-MdCn"/>
          <w:sz w:val="22"/>
        </w:rPr>
        <w:t xml:space="preserve"> </w:t>
      </w:r>
      <w:r w:rsidRPr="00F80138">
        <w:rPr>
          <w:rFonts w:ascii="HelveticaNeueLTCom-Lt" w:hAnsi="HelveticaNeueLTCom-Lt" w:cs="HelveticaNeueLTCom-Lt"/>
          <w:sz w:val="22"/>
        </w:rPr>
        <w:t>Analyze the past to understand what</w:t>
      </w: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F80138">
        <w:rPr>
          <w:rFonts w:ascii="HelveticaNeueLTCom-Lt" w:hAnsi="HelveticaNeueLTCom-Lt" w:cs="HelveticaNeueLTCom-Lt"/>
          <w:sz w:val="22"/>
        </w:rPr>
        <w:t>has worked and what has not, by combining</w:t>
      </w: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F80138">
        <w:rPr>
          <w:rFonts w:ascii="HelveticaNeueLTCom-Lt" w:hAnsi="HelveticaNeueLTCom-Lt" w:cs="HelveticaNeueLTCom-Lt"/>
          <w:sz w:val="22"/>
        </w:rPr>
        <w:t>traditional (internal and external) and nontraditional</w:t>
      </w:r>
    </w:p>
    <w:p w:rsid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F80138">
        <w:rPr>
          <w:rFonts w:ascii="HelveticaNeueLTCom-Lt" w:hAnsi="HelveticaNeueLTCom-Lt" w:cs="HelveticaNeueLTCom-Lt"/>
          <w:sz w:val="22"/>
        </w:rPr>
        <w:t>data sources.</w:t>
      </w:r>
    </w:p>
    <w:p w:rsidR="00C3783F" w:rsidRPr="00F80138" w:rsidRDefault="00C3783F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050CF2">
        <w:rPr>
          <w:rFonts w:ascii="HelveticaNeueLTCom-MdCn" w:hAnsi="HelveticaNeueLTCom-MdCn" w:cs="HelveticaNeueLTCom-MdCn"/>
          <w:b/>
          <w:sz w:val="22"/>
        </w:rPr>
        <w:lastRenderedPageBreak/>
        <w:t>Foresight:</w:t>
      </w:r>
      <w:r w:rsidRPr="00F80138">
        <w:rPr>
          <w:rFonts w:ascii="HelveticaNeueLTCom-MdCn" w:hAnsi="HelveticaNeueLTCom-MdCn" w:cs="HelveticaNeueLTCom-MdCn"/>
          <w:sz w:val="22"/>
        </w:rPr>
        <w:t xml:space="preserve"> </w:t>
      </w:r>
      <w:r w:rsidRPr="00F80138">
        <w:rPr>
          <w:rFonts w:ascii="HelveticaNeueLTCom-Lt" w:hAnsi="HelveticaNeueLTCom-Lt" w:cs="HelveticaNeueLTCom-Lt"/>
          <w:sz w:val="22"/>
        </w:rPr>
        <w:t>Predict your customer's future behavior</w:t>
      </w: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F80138">
        <w:rPr>
          <w:rFonts w:ascii="HelveticaNeueLTCom-Lt" w:hAnsi="HelveticaNeueLTCom-Lt" w:cs="HelveticaNeueLTCom-Lt"/>
          <w:sz w:val="22"/>
        </w:rPr>
        <w:t>(for example, a customer’s growing inclination</w:t>
      </w: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F80138">
        <w:rPr>
          <w:rFonts w:ascii="HelveticaNeueLTCom-Lt" w:hAnsi="HelveticaNeueLTCom-Lt" w:cs="HelveticaNeueLTCom-Lt"/>
          <w:sz w:val="22"/>
        </w:rPr>
        <w:t>towards your competitor) by combining</w:t>
      </w: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F80138">
        <w:rPr>
          <w:rFonts w:ascii="HelveticaNeueLTCom-Lt" w:hAnsi="HelveticaNeueLTCom-Lt" w:cs="HelveticaNeueLTCom-Lt"/>
          <w:sz w:val="22"/>
        </w:rPr>
        <w:t>traditional and non-traditional data sources (from</w:t>
      </w: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F80138">
        <w:rPr>
          <w:rFonts w:ascii="HelveticaNeueLTCom-Lt" w:hAnsi="HelveticaNeueLTCom-Lt" w:cs="HelveticaNeueLTCom-Lt"/>
          <w:sz w:val="22"/>
        </w:rPr>
        <w:t>internal call records to social media competitor</w:t>
      </w: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F80138">
        <w:rPr>
          <w:rFonts w:ascii="HelveticaNeueLTCom-Lt" w:hAnsi="HelveticaNeueLTCom-Lt" w:cs="HelveticaNeueLTCom-Lt"/>
          <w:sz w:val="22"/>
        </w:rPr>
        <w:t>mentions).</w:t>
      </w:r>
    </w:p>
    <w:p w:rsidR="00C3783F" w:rsidRDefault="00C3783F" w:rsidP="00F80138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sz w:val="22"/>
        </w:rPr>
      </w:pP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050CF2">
        <w:rPr>
          <w:rFonts w:ascii="HelveticaNeueLTCom-MdCn" w:hAnsi="HelveticaNeueLTCom-MdCn" w:cs="HelveticaNeueLTCom-MdCn"/>
          <w:b/>
          <w:sz w:val="22"/>
        </w:rPr>
        <w:t>Insight:</w:t>
      </w:r>
      <w:r w:rsidRPr="00F80138">
        <w:rPr>
          <w:rFonts w:ascii="HelveticaNeueLTCom-MdCn" w:hAnsi="HelveticaNeueLTCom-MdCn" w:cs="HelveticaNeueLTCom-MdCn"/>
          <w:sz w:val="22"/>
        </w:rPr>
        <w:t xml:space="preserve"> </w:t>
      </w:r>
      <w:r w:rsidRPr="00F80138">
        <w:rPr>
          <w:rFonts w:ascii="HelveticaNeueLTCom-Lt" w:hAnsi="HelveticaNeueLTCom-Lt" w:cs="HelveticaNeueLTCom-Lt"/>
          <w:sz w:val="22"/>
        </w:rPr>
        <w:t>Conduct a comprehensive web analysis of</w:t>
      </w: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F80138">
        <w:rPr>
          <w:rFonts w:ascii="HelveticaNeueLTCom-Lt" w:hAnsi="HelveticaNeueLTCom-Lt" w:cs="HelveticaNeueLTCom-Lt"/>
          <w:sz w:val="22"/>
        </w:rPr>
        <w:t>your customer's experience, which includes</w:t>
      </w: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F80138">
        <w:rPr>
          <w:rFonts w:ascii="HelveticaNeueLTCom-Lt" w:hAnsi="HelveticaNeueLTCom-Lt" w:cs="HelveticaNeueLTCom-Lt"/>
          <w:sz w:val="22"/>
        </w:rPr>
        <w:t xml:space="preserve">purchase history and social media activities, </w:t>
      </w:r>
      <w:r w:rsidR="00ED2383">
        <w:rPr>
          <w:rFonts w:ascii="HelveticaNeueLTCom-Lt" w:hAnsi="HelveticaNeueLTCom-Lt" w:cs="HelveticaNeueLTCom-Lt"/>
          <w:sz w:val="22"/>
        </w:rPr>
        <w:t>allowing you</w:t>
      </w:r>
      <w:r w:rsidR="00D14B23">
        <w:rPr>
          <w:rFonts w:ascii="HelveticaNeueLTCom-Lt" w:hAnsi="HelveticaNeueLTCom-Lt" w:cs="HelveticaNeueLTCom-Lt"/>
          <w:sz w:val="22"/>
        </w:rPr>
        <w:t xml:space="preserve"> </w:t>
      </w:r>
      <w:bookmarkStart w:id="0" w:name="_GoBack"/>
      <w:bookmarkEnd w:id="0"/>
      <w:r w:rsidRPr="00F80138">
        <w:rPr>
          <w:rFonts w:ascii="HelveticaNeueLTCom-Lt" w:hAnsi="HelveticaNeueLTCom-Lt" w:cs="HelveticaNeueLTCom-Lt"/>
          <w:sz w:val="22"/>
        </w:rPr>
        <w:t>to</w:t>
      </w:r>
    </w:p>
    <w:p w:rsid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F80138">
        <w:rPr>
          <w:rFonts w:ascii="HelveticaNeueLTCom-Lt" w:hAnsi="HelveticaNeueLTCom-Lt" w:cs="HelveticaNeueLTCom-Lt"/>
          <w:sz w:val="22"/>
        </w:rPr>
        <w:t>offer the optimal product in real-time.</w:t>
      </w:r>
    </w:p>
    <w:p w:rsidR="00C3783F" w:rsidRPr="00F80138" w:rsidRDefault="00C3783F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sz w:val="44"/>
          <w:szCs w:val="44"/>
        </w:rPr>
      </w:pPr>
      <w:r w:rsidRPr="00F80138">
        <w:rPr>
          <w:rFonts w:ascii="HelveticaNeueLTCom-MdCn" w:hAnsi="HelveticaNeueLTCom-MdCn" w:cs="HelveticaNeueLTCom-MdCn"/>
          <w:sz w:val="44"/>
          <w:szCs w:val="44"/>
        </w:rPr>
        <w:t>Platform Capabilities</w:t>
      </w: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18"/>
          <w:szCs w:val="18"/>
        </w:rPr>
      </w:pPr>
    </w:p>
    <w:p w:rsidR="00F80138" w:rsidRPr="00F80138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sz w:val="44"/>
          <w:szCs w:val="44"/>
        </w:rPr>
      </w:pPr>
    </w:p>
    <w:p w:rsidR="00F80138" w:rsidRPr="00C3783F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b/>
          <w:sz w:val="22"/>
        </w:rPr>
      </w:pPr>
      <w:r w:rsidRPr="00C3783F">
        <w:rPr>
          <w:rFonts w:ascii="HelveticaNeueLTCom-MdCn" w:hAnsi="HelveticaNeueLTCom-MdCn" w:cs="HelveticaNeueLTCom-MdCn"/>
          <w:b/>
          <w:sz w:val="22"/>
        </w:rPr>
        <w:t>Big Data Hub</w:t>
      </w:r>
    </w:p>
    <w:p w:rsidR="00F80138" w:rsidRPr="00C3783F" w:rsidRDefault="00F80138" w:rsidP="00C3783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C3783F">
        <w:rPr>
          <w:rFonts w:ascii="HelveticaNeueLTCom-Lt" w:hAnsi="HelveticaNeueLTCom-Lt" w:cs="HelveticaNeueLTCom-Lt"/>
          <w:sz w:val="22"/>
        </w:rPr>
        <w:t>Centralize your Big Data into holistic records.</w:t>
      </w:r>
    </w:p>
    <w:p w:rsidR="00F80138" w:rsidRPr="00C3783F" w:rsidRDefault="00F80138" w:rsidP="00C3783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C3783F">
        <w:rPr>
          <w:rFonts w:ascii="HelveticaNeueLTCom-Lt" w:hAnsi="HelveticaNeueLTCom-Lt" w:cs="HelveticaNeueLTCom-Lt"/>
          <w:sz w:val="22"/>
        </w:rPr>
        <w:t>M</w:t>
      </w:r>
      <w:r w:rsidR="00320268">
        <w:rPr>
          <w:rFonts w:ascii="HelveticaNeueLTCom-Lt" w:hAnsi="HelveticaNeueLTCom-Lt" w:cs="HelveticaNeueLTCom-Lt"/>
          <w:sz w:val="22"/>
        </w:rPr>
        <w:t>atch and m</w:t>
      </w:r>
      <w:r w:rsidRPr="00C3783F">
        <w:rPr>
          <w:rFonts w:ascii="HelveticaNeueLTCom-Lt" w:hAnsi="HelveticaNeueLTCom-Lt" w:cs="HelveticaNeueLTCom-Lt"/>
          <w:sz w:val="22"/>
        </w:rPr>
        <w:t>erge external data with your internal data.</w:t>
      </w:r>
    </w:p>
    <w:p w:rsidR="00F80138" w:rsidRPr="00C3783F" w:rsidRDefault="00F80138" w:rsidP="00C3783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C3783F">
        <w:rPr>
          <w:rFonts w:ascii="HelveticaNeueLTCom-Lt" w:hAnsi="HelveticaNeueLTCom-Lt" w:cs="HelveticaNeueLTCom-Lt"/>
          <w:sz w:val="22"/>
        </w:rPr>
        <w:t>Measure the quality of your Big Data.</w:t>
      </w:r>
    </w:p>
    <w:p w:rsidR="00F80138" w:rsidRPr="00C3783F" w:rsidRDefault="00F80138" w:rsidP="00C3783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C3783F">
        <w:rPr>
          <w:rFonts w:ascii="HelveticaNeueLTCom-Lt" w:hAnsi="HelveticaNeueLTCom-Lt" w:cs="HelveticaNeueLTCom-Lt"/>
          <w:sz w:val="22"/>
        </w:rPr>
        <w:t>Feed your Big Data into many analytical</w:t>
      </w:r>
      <w:r w:rsidR="00C3783F">
        <w:rPr>
          <w:rFonts w:ascii="HelveticaNeueLTCom-Lt" w:hAnsi="HelveticaNeueLTCom-Lt" w:cs="HelveticaNeueLTCom-Lt"/>
          <w:sz w:val="22"/>
        </w:rPr>
        <w:t xml:space="preserve"> </w:t>
      </w:r>
      <w:r w:rsidRPr="00C3783F">
        <w:rPr>
          <w:rFonts w:ascii="HelveticaNeueLTCom-Lt" w:hAnsi="HelveticaNeueLTCom-Lt" w:cs="HelveticaNeueLTCom-Lt"/>
          <w:sz w:val="22"/>
        </w:rPr>
        <w:t>processes.</w:t>
      </w:r>
    </w:p>
    <w:p w:rsidR="00A3544F" w:rsidRDefault="00F80138" w:rsidP="00A3544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A3544F">
        <w:rPr>
          <w:rFonts w:ascii="HelveticaNeueLTCom-Lt" w:hAnsi="HelveticaNeueLTCom-Lt" w:cs="HelveticaNeueLTCom-Lt"/>
          <w:sz w:val="22"/>
        </w:rPr>
        <w:t>Use your Big Data in real-time operational</w:t>
      </w:r>
      <w:r w:rsidR="00A3544F">
        <w:rPr>
          <w:rFonts w:ascii="HelveticaNeueLTCom-Lt" w:hAnsi="HelveticaNeueLTCom-Lt" w:cs="HelveticaNeueLTCom-Lt"/>
          <w:sz w:val="22"/>
        </w:rPr>
        <w:t xml:space="preserve"> </w:t>
      </w:r>
      <w:r w:rsidRPr="00A3544F">
        <w:rPr>
          <w:rFonts w:ascii="HelveticaNeueLTCom-Lt" w:hAnsi="HelveticaNeueLTCom-Lt" w:cs="HelveticaNeueLTCom-Lt"/>
          <w:sz w:val="22"/>
        </w:rPr>
        <w:t>processes.</w:t>
      </w:r>
    </w:p>
    <w:p w:rsidR="00F80138" w:rsidRDefault="00F80138" w:rsidP="00A3544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A3544F">
        <w:rPr>
          <w:rFonts w:ascii="HelveticaNeueLTCom-Lt" w:hAnsi="HelveticaNeueLTCom-Lt" w:cs="HelveticaNeueLTCom-Lt"/>
          <w:sz w:val="22"/>
        </w:rPr>
        <w:t>Comply with privacy and security requirements.</w:t>
      </w:r>
    </w:p>
    <w:p w:rsidR="00A3544F" w:rsidRPr="00A3544F" w:rsidRDefault="00A3544F" w:rsidP="00A3544F">
      <w:pPr>
        <w:pStyle w:val="ListParagraph"/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</w:p>
    <w:p w:rsidR="00F80138" w:rsidRPr="00C3783F" w:rsidRDefault="00F80138" w:rsidP="00F80138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b/>
          <w:sz w:val="22"/>
        </w:rPr>
      </w:pPr>
      <w:r w:rsidRPr="00C3783F">
        <w:rPr>
          <w:rFonts w:ascii="HelveticaNeueLTCom-MdCn" w:hAnsi="HelveticaNeueLTCom-MdCn" w:cs="HelveticaNeueLTCom-MdCn"/>
          <w:b/>
          <w:sz w:val="22"/>
        </w:rPr>
        <w:t>Big Data Governance Dashboard</w:t>
      </w:r>
    </w:p>
    <w:p w:rsidR="00F80138" w:rsidRPr="00A3544F" w:rsidRDefault="00F80138" w:rsidP="00A3544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A3544F">
        <w:rPr>
          <w:rFonts w:ascii="HelveticaNeueLTCom-Lt" w:hAnsi="HelveticaNeueLTCom-Lt" w:cs="HelveticaNeueLTCom-Lt"/>
          <w:sz w:val="22"/>
        </w:rPr>
        <w:t>Understand how your Big Data is changing.</w:t>
      </w:r>
    </w:p>
    <w:p w:rsidR="00F80138" w:rsidRPr="00A3544F" w:rsidRDefault="00F80138" w:rsidP="00A3544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22"/>
        </w:rPr>
      </w:pPr>
      <w:r w:rsidRPr="00A3544F">
        <w:rPr>
          <w:rFonts w:ascii="HelveticaNeueLTCom-Lt" w:hAnsi="HelveticaNeueLTCom-Lt" w:cs="HelveticaNeueLTCom-Lt"/>
          <w:sz w:val="22"/>
        </w:rPr>
        <w:t>Visualize the quality of your Big Data.</w:t>
      </w:r>
    </w:p>
    <w:p w:rsidR="00A3544F" w:rsidRPr="00A3544F" w:rsidRDefault="00F80138" w:rsidP="00A3544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sz w:val="22"/>
        </w:rPr>
      </w:pPr>
      <w:r w:rsidRPr="00A3544F">
        <w:rPr>
          <w:rFonts w:ascii="HelveticaNeueLTCom-Lt" w:hAnsi="HelveticaNeueLTCom-Lt" w:cs="HelveticaNeueLTCom-Lt"/>
          <w:sz w:val="22"/>
        </w:rPr>
        <w:t>Report on metrics to support Data Governance.</w:t>
      </w:r>
    </w:p>
    <w:p w:rsidR="00C3783F" w:rsidRDefault="00C3783F" w:rsidP="00C3783F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sz w:val="44"/>
          <w:szCs w:val="44"/>
        </w:rPr>
      </w:pPr>
    </w:p>
    <w:p w:rsidR="0049275B" w:rsidRDefault="0049275B" w:rsidP="00C3783F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sz w:val="44"/>
          <w:szCs w:val="44"/>
        </w:rPr>
      </w:pPr>
      <w:r>
        <w:rPr>
          <w:rFonts w:ascii="HelveticaNeueLTCom-MdCn" w:hAnsi="HelveticaNeueLTCom-MdCn" w:cs="HelveticaNeueLTCom-MdCn"/>
          <w:sz w:val="44"/>
          <w:szCs w:val="44"/>
        </w:rPr>
        <w:t xml:space="preserve">Industry Applications </w:t>
      </w:r>
    </w:p>
    <w:p w:rsidR="00452647" w:rsidRDefault="00D735B5" w:rsidP="00C3783F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sz w:val="44"/>
          <w:szCs w:val="44"/>
        </w:rPr>
      </w:pPr>
      <w:r w:rsidRPr="00D735B5">
        <w:rPr>
          <w:rFonts w:ascii="HelveticaNeueLTCom-MdCn" w:hAnsi="HelveticaNeueLTCom-MdCn" w:cs="HelveticaNeueLTCom-MdCn"/>
          <w:noProof/>
          <w:sz w:val="44"/>
          <w:szCs w:val="44"/>
        </w:rPr>
        <w:drawing>
          <wp:inline distT="0" distB="0" distL="0" distR="0">
            <wp:extent cx="4000500" cy="2466975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130341" cy="6340649"/>
                      <a:chOff x="150774" y="1457817"/>
                      <a:chExt cx="8130341" cy="6340649"/>
                    </a:xfrm>
                  </a:grpSpPr>
                  <a:cxnSp>
                    <a:nvCxnSpPr>
                      <a:cNvPr id="8" name="Straight Connector 7"/>
                      <a:cNvCxnSpPr/>
                    </a:nvCxnSpPr>
                    <a:spPr>
                      <a:xfrm>
                        <a:off x="1004552" y="2101761"/>
                        <a:ext cx="7044744" cy="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0" name="Straight Connector 9"/>
                      <a:cNvCxnSpPr/>
                    </a:nvCxnSpPr>
                    <a:spPr>
                      <a:xfrm flipH="1">
                        <a:off x="1558343" y="1635617"/>
                        <a:ext cx="38638" cy="5038827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" name="Rectangle 10"/>
                      <a:cNvSpPr/>
                    </a:nvSpPr>
                    <a:spPr>
                      <a:xfrm>
                        <a:off x="1970467" y="1457817"/>
                        <a:ext cx="1287888" cy="528034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CA" dirty="0" smtClean="0">
                              <a:solidFill>
                                <a:schemeClr val="tx1"/>
                              </a:solidFill>
                            </a:rPr>
                            <a:t>Retail</a:t>
                          </a:r>
                          <a:endParaRPr lang="en-CA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3" name="Rectangle 42"/>
                      <a:cNvSpPr/>
                    </a:nvSpPr>
                    <a:spPr>
                      <a:xfrm>
                        <a:off x="3670478" y="1457817"/>
                        <a:ext cx="1287888" cy="528034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CA" dirty="0" smtClean="0">
                              <a:solidFill>
                                <a:schemeClr val="tx1"/>
                              </a:solidFill>
                            </a:rPr>
                            <a:t>Financial Services</a:t>
                          </a:r>
                          <a:endParaRPr lang="en-CA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3" name="Rectangle 52"/>
                      <a:cNvSpPr/>
                    </a:nvSpPr>
                    <a:spPr>
                      <a:xfrm>
                        <a:off x="5293216" y="1457817"/>
                        <a:ext cx="1287888" cy="528034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25000"/>
                          <a:lumOff val="75000"/>
                        </a:schemeClr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CA" dirty="0" smtClean="0">
                              <a:solidFill>
                                <a:schemeClr val="tx1"/>
                              </a:solidFill>
                            </a:rPr>
                            <a:t>Telecoms</a:t>
                          </a:r>
                          <a:endParaRPr lang="en-CA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4" name="Rectangle 53"/>
                      <a:cNvSpPr/>
                    </a:nvSpPr>
                    <a:spPr>
                      <a:xfrm>
                        <a:off x="6993227" y="1457817"/>
                        <a:ext cx="1287888" cy="528034"/>
                      </a:xfrm>
                      <a:prstGeom prst="rect">
                        <a:avLst/>
                      </a:prstGeom>
                      <a:solidFill>
                        <a:srgbClr val="FF9801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CA" dirty="0" smtClean="0">
                              <a:solidFill>
                                <a:schemeClr val="tx1"/>
                              </a:solidFill>
                            </a:rPr>
                            <a:t>Travel</a:t>
                          </a:r>
                          <a:endParaRPr lang="en-CA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" name="TextBox 11"/>
                      <a:cNvSpPr txBox="1"/>
                    </a:nvSpPr>
                    <a:spPr>
                      <a:xfrm>
                        <a:off x="150774" y="2166155"/>
                        <a:ext cx="1407569" cy="563231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lnSpc>
                              <a:spcPct val="150000"/>
                            </a:lnSpc>
                          </a:pPr>
                          <a:r>
                            <a:rPr lang="en-CA" sz="1600" dirty="0" smtClean="0"/>
                            <a:t>CRM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endParaRPr lang="en-CA" sz="1600" dirty="0"/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r>
                            <a:rPr lang="en-CA" sz="1600" dirty="0" smtClean="0"/>
                            <a:t>Loyalty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endParaRPr lang="en-CA" sz="1600" dirty="0"/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r>
                            <a:rPr lang="en-CA" sz="1600" dirty="0" smtClean="0"/>
                            <a:t>Fraud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endParaRPr lang="en-CA" sz="1600" dirty="0"/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r>
                            <a:rPr lang="en-CA" sz="1600" dirty="0" smtClean="0"/>
                            <a:t>Marketing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endParaRPr lang="en-CA" sz="1600" dirty="0"/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r>
                            <a:rPr lang="en-CA" sz="1600" dirty="0" smtClean="0"/>
                            <a:t>Prospecting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endParaRPr lang="en-CA" sz="1600" dirty="0"/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r>
                            <a:rPr lang="en-CA" sz="1600" dirty="0" smtClean="0"/>
                            <a:t>Churn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endParaRPr lang="en-CA" sz="1600" dirty="0"/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endParaRPr lang="en-CA" sz="1600" dirty="0" smtClean="0"/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endParaRPr lang="en-CA" sz="1600" dirty="0"/>
                        </a:p>
                        <a:p>
                          <a:pPr>
                            <a:lnSpc>
                              <a:spcPct val="150000"/>
                            </a:lnSpc>
                          </a:pPr>
                          <a:endParaRPr lang="en-CA" sz="1600" dirty="0"/>
                        </a:p>
                      </a:txBody>
                      <a:useSpRect/>
                    </a:txSp>
                  </a:sp>
                  <a:cxnSp>
                    <a:nvCxnSpPr>
                      <a:cNvPr id="14" name="Straight Connector 13"/>
                      <a:cNvCxnSpPr/>
                    </a:nvCxnSpPr>
                    <a:spPr>
                      <a:xfrm>
                        <a:off x="1738648" y="2758583"/>
                        <a:ext cx="6310648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85000"/>
                          </a:schemeClr>
                        </a:solidFill>
                        <a:prstDash val="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7" name="Straight Connector 56"/>
                      <a:cNvCxnSpPr/>
                    </a:nvCxnSpPr>
                    <a:spPr>
                      <a:xfrm>
                        <a:off x="1738648" y="3533455"/>
                        <a:ext cx="6310648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85000"/>
                          </a:schemeClr>
                        </a:solidFill>
                        <a:prstDash val="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8" name="Straight Connector 57"/>
                      <a:cNvCxnSpPr/>
                    </a:nvCxnSpPr>
                    <a:spPr>
                      <a:xfrm>
                        <a:off x="1738648" y="4308328"/>
                        <a:ext cx="6310648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85000"/>
                          </a:schemeClr>
                        </a:solidFill>
                        <a:prstDash val="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9" name="Straight Connector 58"/>
                      <a:cNvCxnSpPr/>
                    </a:nvCxnSpPr>
                    <a:spPr>
                      <a:xfrm>
                        <a:off x="1738648" y="5083201"/>
                        <a:ext cx="6310648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85000"/>
                          </a:schemeClr>
                        </a:solidFill>
                        <a:prstDash val="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0" name="Straight Connector 59"/>
                      <a:cNvCxnSpPr/>
                    </a:nvCxnSpPr>
                    <a:spPr>
                      <a:xfrm>
                        <a:off x="1738648" y="5858073"/>
                        <a:ext cx="6310648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85000"/>
                          </a:schemeClr>
                        </a:solidFill>
                        <a:prstDash val="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1" name="Straight Connector 60"/>
                      <a:cNvCxnSpPr/>
                    </a:nvCxnSpPr>
                    <a:spPr>
                      <a:xfrm flipV="1">
                        <a:off x="6825803" y="2060620"/>
                        <a:ext cx="0" cy="4613824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85000"/>
                          </a:schemeClr>
                        </a:solidFill>
                        <a:prstDash val="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2" name="Straight Connector 61"/>
                      <a:cNvCxnSpPr/>
                    </a:nvCxnSpPr>
                    <a:spPr>
                      <a:xfrm flipV="1">
                        <a:off x="5151549" y="2060620"/>
                        <a:ext cx="0" cy="4613824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85000"/>
                          </a:schemeClr>
                        </a:solidFill>
                        <a:prstDash val="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3" name="Straight Connector 62"/>
                      <a:cNvCxnSpPr/>
                    </a:nvCxnSpPr>
                    <a:spPr>
                      <a:xfrm flipV="1">
                        <a:off x="3425780" y="2060620"/>
                        <a:ext cx="0" cy="4613824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85000"/>
                          </a:schemeClr>
                        </a:solidFill>
                        <a:prstDash val="das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3" name="Multiply 22"/>
                      <a:cNvSpPr/>
                    </a:nvSpPr>
                    <a:spPr>
                      <a:xfrm>
                        <a:off x="2421228" y="2307823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4" name="Multiply 63"/>
                      <a:cNvSpPr/>
                    </a:nvSpPr>
                    <a:spPr>
                      <a:xfrm>
                        <a:off x="4146996" y="2307823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5" name="Multiply 64"/>
                      <a:cNvSpPr/>
                    </a:nvSpPr>
                    <a:spPr>
                      <a:xfrm>
                        <a:off x="5769734" y="2307823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6" name="Multiply 65"/>
                      <a:cNvSpPr/>
                    </a:nvSpPr>
                    <a:spPr>
                      <a:xfrm>
                        <a:off x="7469745" y="2307823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7" name="Multiply 66"/>
                      <a:cNvSpPr/>
                    </a:nvSpPr>
                    <a:spPr>
                      <a:xfrm>
                        <a:off x="2421228" y="2964646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8" name="Multiply 67"/>
                      <a:cNvSpPr/>
                    </a:nvSpPr>
                    <a:spPr>
                      <a:xfrm>
                        <a:off x="4146996" y="3049702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0" name="Multiply 69"/>
                      <a:cNvSpPr/>
                    </a:nvSpPr>
                    <a:spPr>
                      <a:xfrm>
                        <a:off x="4134295" y="3791581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1" name="Multiply 70"/>
                      <a:cNvSpPr/>
                    </a:nvSpPr>
                    <a:spPr>
                      <a:xfrm>
                        <a:off x="2421228" y="4506932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2" name="Multiply 71"/>
                      <a:cNvSpPr/>
                    </a:nvSpPr>
                    <a:spPr>
                      <a:xfrm>
                        <a:off x="2421228" y="5306667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3" name="Multiply 72"/>
                      <a:cNvSpPr/>
                    </a:nvSpPr>
                    <a:spPr>
                      <a:xfrm>
                        <a:off x="4146995" y="6017216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4" name="Multiply 73"/>
                      <a:cNvSpPr/>
                    </a:nvSpPr>
                    <a:spPr>
                      <a:xfrm>
                        <a:off x="5769734" y="6061116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5" name="Multiply 74"/>
                      <a:cNvSpPr/>
                    </a:nvSpPr>
                    <a:spPr>
                      <a:xfrm>
                        <a:off x="7469745" y="2976626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6" name="Multiply 75"/>
                      <a:cNvSpPr/>
                    </a:nvSpPr>
                    <a:spPr>
                      <a:xfrm>
                        <a:off x="5769734" y="3004875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8" name="Multiply 77"/>
                      <a:cNvSpPr/>
                    </a:nvSpPr>
                    <a:spPr>
                      <a:xfrm>
                        <a:off x="4146995" y="4506932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9" name="Multiply 78"/>
                      <a:cNvSpPr/>
                    </a:nvSpPr>
                    <a:spPr>
                      <a:xfrm>
                        <a:off x="7469745" y="4506932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0" name="Multiply 79"/>
                      <a:cNvSpPr/>
                    </a:nvSpPr>
                    <a:spPr>
                      <a:xfrm>
                        <a:off x="4146995" y="5306667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1" name="Multiply 80"/>
                      <a:cNvSpPr/>
                    </a:nvSpPr>
                    <a:spPr>
                      <a:xfrm>
                        <a:off x="5769734" y="5306667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2" name="Multiply 81"/>
                      <a:cNvSpPr/>
                    </a:nvSpPr>
                    <a:spPr>
                      <a:xfrm>
                        <a:off x="7469744" y="5306667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3" name="Multiply 82"/>
                      <a:cNvSpPr/>
                    </a:nvSpPr>
                    <a:spPr>
                      <a:xfrm>
                        <a:off x="5769734" y="4506932"/>
                        <a:ext cx="334851" cy="347729"/>
                      </a:xfrm>
                      <a:prstGeom prst="mathMultiply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C3783F" w:rsidRDefault="00C3783F" w:rsidP="00C3783F">
      <w:pPr>
        <w:autoSpaceDE w:val="0"/>
        <w:autoSpaceDN w:val="0"/>
        <w:adjustRightInd w:val="0"/>
        <w:spacing w:after="0" w:line="240" w:lineRule="auto"/>
        <w:rPr>
          <w:rFonts w:ascii="HelveticaNeueLTCom-MdCn" w:hAnsi="HelveticaNeueLTCom-MdCn" w:cs="HelveticaNeueLTCom-MdCn"/>
          <w:sz w:val="44"/>
          <w:szCs w:val="44"/>
        </w:rPr>
      </w:pPr>
      <w:r w:rsidRPr="00F80138">
        <w:rPr>
          <w:rFonts w:ascii="HelveticaNeueLTCom-MdCn" w:hAnsi="HelveticaNeueLTCom-MdCn" w:cs="HelveticaNeueLTCom-MdCn"/>
          <w:sz w:val="44"/>
          <w:szCs w:val="44"/>
        </w:rPr>
        <w:t>www.infotrellis.com</w:t>
      </w:r>
    </w:p>
    <w:p w:rsidR="00C3783F" w:rsidRPr="00F80138" w:rsidRDefault="00C3783F" w:rsidP="00C3783F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sz w:val="18"/>
          <w:szCs w:val="18"/>
        </w:rPr>
      </w:pPr>
      <w:r w:rsidRPr="00F80138">
        <w:rPr>
          <w:rFonts w:ascii="HelveticaNeueLTCom-Lt" w:hAnsi="HelveticaNeueLTCom-Lt" w:cs="HelveticaNeueLTCom-Lt"/>
          <w:sz w:val="18"/>
          <w:szCs w:val="18"/>
        </w:rPr>
        <w:t>190 Attwell Drive, Suite 450, Toronto M9W 6H8, Ontario</w:t>
      </w:r>
    </w:p>
    <w:p w:rsidR="00D0394C" w:rsidRPr="00F80138" w:rsidRDefault="00C3783F" w:rsidP="00C3783F">
      <w:r w:rsidRPr="00F80138">
        <w:rPr>
          <w:rFonts w:ascii="HelveticaNeueLTCom-Lt" w:hAnsi="HelveticaNeueLTCom-Lt" w:cs="HelveticaNeueLTCom-Lt"/>
          <w:sz w:val="18"/>
          <w:szCs w:val="18"/>
        </w:rPr>
        <w:lastRenderedPageBreak/>
        <w:t>Phone: +1 416 619 0797 | Fax: +1 647 477 4039</w:t>
      </w:r>
    </w:p>
    <w:sectPr w:rsidR="00D0394C" w:rsidRPr="00F80138" w:rsidSect="000F0D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LTCom-HvC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Com-MdC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Com-MdCn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Com-L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B7744"/>
    <w:multiLevelType w:val="hybridMultilevel"/>
    <w:tmpl w:val="9F5874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D6373"/>
    <w:multiLevelType w:val="hybridMultilevel"/>
    <w:tmpl w:val="E8F82A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4E442E"/>
    <w:multiLevelType w:val="hybridMultilevel"/>
    <w:tmpl w:val="A1501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slie Stine">
    <w15:presenceInfo w15:providerId="None" w15:userId="Leslie Sti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80138"/>
    <w:rsid w:val="00050CF2"/>
    <w:rsid w:val="000C5966"/>
    <w:rsid w:val="000E054B"/>
    <w:rsid w:val="000F0D27"/>
    <w:rsid w:val="002B3B5E"/>
    <w:rsid w:val="00312778"/>
    <w:rsid w:val="00320268"/>
    <w:rsid w:val="00321254"/>
    <w:rsid w:val="003D53C5"/>
    <w:rsid w:val="003F1AEF"/>
    <w:rsid w:val="00411039"/>
    <w:rsid w:val="00452647"/>
    <w:rsid w:val="0049275B"/>
    <w:rsid w:val="004D21E9"/>
    <w:rsid w:val="005E5F1E"/>
    <w:rsid w:val="00642E9A"/>
    <w:rsid w:val="006A0008"/>
    <w:rsid w:val="006B5048"/>
    <w:rsid w:val="007748CD"/>
    <w:rsid w:val="008B73F0"/>
    <w:rsid w:val="008D3413"/>
    <w:rsid w:val="0093678A"/>
    <w:rsid w:val="00992075"/>
    <w:rsid w:val="00A3544F"/>
    <w:rsid w:val="00B9092B"/>
    <w:rsid w:val="00B93DFD"/>
    <w:rsid w:val="00C35536"/>
    <w:rsid w:val="00C3783F"/>
    <w:rsid w:val="00CA14C9"/>
    <w:rsid w:val="00CD0069"/>
    <w:rsid w:val="00D14B23"/>
    <w:rsid w:val="00D735B5"/>
    <w:rsid w:val="00D76932"/>
    <w:rsid w:val="00E05216"/>
    <w:rsid w:val="00E234F3"/>
    <w:rsid w:val="00ED2383"/>
    <w:rsid w:val="00F26305"/>
    <w:rsid w:val="00F32432"/>
    <w:rsid w:val="00F67787"/>
    <w:rsid w:val="00F80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932"/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932"/>
    <w:pPr>
      <w:spacing w:after="0"/>
      <w:outlineLvl w:val="0"/>
    </w:pPr>
    <w:rPr>
      <w:rFonts w:ascii="Verdana" w:hAnsi="Verdana"/>
      <w:b/>
      <w:color w:val="384C6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932"/>
    <w:rPr>
      <w:rFonts w:ascii="Verdana" w:hAnsi="Verdana"/>
      <w:b/>
      <w:color w:val="384C66" w:themeColor="accent1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76932"/>
    <w:pPr>
      <w:spacing w:after="0"/>
    </w:pPr>
    <w:rPr>
      <w:rFonts w:ascii="Verdana" w:hAnsi="Verdana"/>
      <w:color w:val="516D92"/>
      <w:sz w:val="40"/>
    </w:rPr>
  </w:style>
  <w:style w:type="character" w:customStyle="1" w:styleId="TitleChar">
    <w:name w:val="Title Char"/>
    <w:basedOn w:val="DefaultParagraphFont"/>
    <w:link w:val="Title"/>
    <w:uiPriority w:val="10"/>
    <w:rsid w:val="00D76932"/>
    <w:rPr>
      <w:rFonts w:ascii="Verdana" w:hAnsi="Verdana"/>
      <w:color w:val="516D92"/>
      <w:sz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6932"/>
    <w:pPr>
      <w:spacing w:after="0"/>
    </w:pPr>
    <w:rPr>
      <w:rFonts w:ascii="Verdana" w:hAnsi="Verdana"/>
    </w:rPr>
  </w:style>
  <w:style w:type="character" w:customStyle="1" w:styleId="SubtitleChar">
    <w:name w:val="Subtitle Char"/>
    <w:basedOn w:val="DefaultParagraphFont"/>
    <w:link w:val="Subtitle"/>
    <w:uiPriority w:val="11"/>
    <w:rsid w:val="00D76932"/>
    <w:rPr>
      <w:rFonts w:ascii="Verdana" w:hAnsi="Verdana"/>
      <w:color w:val="000000" w:themeColor="text1"/>
      <w:sz w:val="20"/>
    </w:rPr>
  </w:style>
  <w:style w:type="character" w:styleId="SubtleEmphasis">
    <w:name w:val="Subtle Emphasis"/>
    <w:uiPriority w:val="19"/>
    <w:qFormat/>
    <w:rsid w:val="00D76932"/>
    <w:rPr>
      <w:rFonts w:ascii="Verdana" w:hAnsi="Verdana"/>
      <w:b/>
    </w:rPr>
  </w:style>
  <w:style w:type="paragraph" w:styleId="ListParagraph">
    <w:name w:val="List Paragraph"/>
    <w:basedOn w:val="Normal"/>
    <w:uiPriority w:val="34"/>
    <w:qFormat/>
    <w:rsid w:val="00F263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5B5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InfoTrellis Branding">
      <a:dk1>
        <a:sysClr val="windowText" lastClr="000000"/>
      </a:dk1>
      <a:lt1>
        <a:sysClr val="window" lastClr="FFFFFF"/>
      </a:lt1>
      <a:dk2>
        <a:srgbClr val="516D92"/>
      </a:dk2>
      <a:lt2>
        <a:srgbClr val="FFFFFF"/>
      </a:lt2>
      <a:accent1>
        <a:srgbClr val="384C66"/>
      </a:accent1>
      <a:accent2>
        <a:srgbClr val="8199B9"/>
      </a:accent2>
      <a:accent3>
        <a:srgbClr val="B8D113"/>
      </a:accent3>
      <a:accent4>
        <a:srgbClr val="384C66"/>
      </a:accent4>
      <a:accent5>
        <a:srgbClr val="65740A"/>
      </a:accent5>
      <a:accent6>
        <a:srgbClr val="1E2836"/>
      </a:accent6>
      <a:hlink>
        <a:srgbClr val="B8D113"/>
      </a:hlink>
      <a:folHlink>
        <a:srgbClr val="869A0E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3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Craig</dc:creator>
  <cp:keywords/>
  <dc:description/>
  <cp:lastModifiedBy>Lauren Craig</cp:lastModifiedBy>
  <cp:revision>11</cp:revision>
  <dcterms:created xsi:type="dcterms:W3CDTF">2014-09-18T21:00:00Z</dcterms:created>
  <dcterms:modified xsi:type="dcterms:W3CDTF">2014-10-03T13:55:00Z</dcterms:modified>
</cp:coreProperties>
</file>